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08360" w14:textId="14B306DC" w:rsidR="000A3126" w:rsidRDefault="000A3126">
      <w:pPr>
        <w:rPr>
          <w:b/>
          <w:sz w:val="40"/>
          <w:szCs w:val="40"/>
          <w:u w:val="single"/>
        </w:rPr>
      </w:pPr>
      <w:r w:rsidRPr="009138C4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79FD1EE" wp14:editId="6845B11A">
            <wp:simplePos x="0" y="0"/>
            <wp:positionH relativeFrom="margin">
              <wp:posOffset>3300730</wp:posOffset>
            </wp:positionH>
            <wp:positionV relativeFrom="paragraph">
              <wp:posOffset>-4445</wp:posOffset>
            </wp:positionV>
            <wp:extent cx="2688590" cy="1123950"/>
            <wp:effectExtent l="0" t="0" r="0" b="0"/>
            <wp:wrapNone/>
            <wp:docPr id="1" name="Grafik 1" descr="G:\Bilder\Gästeinformation\Logos\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ilder\Gästeinformation\Logos\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C582B" w14:textId="1C4FC096" w:rsidR="000A3126" w:rsidRDefault="000A3126">
      <w:pPr>
        <w:rPr>
          <w:b/>
          <w:sz w:val="40"/>
          <w:szCs w:val="40"/>
          <w:u w:val="single"/>
        </w:rPr>
      </w:pPr>
    </w:p>
    <w:p w14:paraId="7C17485D" w14:textId="0F820113" w:rsidR="000A3126" w:rsidRDefault="000A3126">
      <w:pPr>
        <w:rPr>
          <w:b/>
          <w:sz w:val="40"/>
          <w:szCs w:val="40"/>
          <w:u w:val="single"/>
        </w:rPr>
      </w:pPr>
    </w:p>
    <w:p w14:paraId="2E7131F5" w14:textId="224A3A80" w:rsidR="00C43222" w:rsidRPr="009138C4" w:rsidRDefault="002D409C">
      <w:pPr>
        <w:rPr>
          <w:b/>
          <w:sz w:val="40"/>
          <w:szCs w:val="40"/>
          <w:u w:val="single"/>
        </w:rPr>
      </w:pPr>
      <w:r w:rsidRPr="009138C4">
        <w:rPr>
          <w:b/>
          <w:sz w:val="40"/>
          <w:szCs w:val="40"/>
          <w:u w:val="single"/>
        </w:rPr>
        <w:t xml:space="preserve">Richtlinien zur </w:t>
      </w:r>
      <w:r w:rsidR="005749FB" w:rsidRPr="009138C4">
        <w:rPr>
          <w:b/>
          <w:sz w:val="40"/>
          <w:szCs w:val="40"/>
          <w:u w:val="single"/>
        </w:rPr>
        <w:t>Kulturförderung</w:t>
      </w:r>
    </w:p>
    <w:p w14:paraId="47965168" w14:textId="0817AC81" w:rsidR="00314B43" w:rsidRPr="009138C4" w:rsidRDefault="00314B43"/>
    <w:p w14:paraId="6CBDCE9B" w14:textId="77777777" w:rsidR="00314B43" w:rsidRPr="009138C4" w:rsidRDefault="00314B43">
      <w:pPr>
        <w:rPr>
          <w:b/>
          <w:sz w:val="24"/>
          <w:szCs w:val="24"/>
          <w:u w:val="single"/>
        </w:rPr>
      </w:pPr>
      <w:r w:rsidRPr="009138C4">
        <w:rPr>
          <w:b/>
          <w:sz w:val="24"/>
          <w:szCs w:val="24"/>
          <w:u w:val="single"/>
        </w:rPr>
        <w:t>1. Grundsätzliches</w:t>
      </w:r>
    </w:p>
    <w:p w14:paraId="046FEBCB" w14:textId="6EBABB8D" w:rsidR="005749FB" w:rsidRPr="009138C4" w:rsidRDefault="005749FB" w:rsidP="00E459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138C4">
        <w:rPr>
          <w:rFonts w:ascii="Verdana" w:hAnsi="Verdana" w:cs="Verdana"/>
          <w:color w:val="000000"/>
          <w:sz w:val="20"/>
          <w:szCs w:val="20"/>
        </w:rPr>
        <w:t>Im Jahr 2018 hat der Gemeinderat das tagestouristische Konzept für die Stadt Aulendorf beschlossen. Als Ziele des Konzeptes wurden dabei</w:t>
      </w:r>
      <w:r w:rsidR="00E459D9" w:rsidRPr="009138C4">
        <w:rPr>
          <w:rFonts w:ascii="Verdana" w:hAnsi="Verdana" w:cs="Verdana"/>
          <w:color w:val="000000"/>
          <w:sz w:val="20"/>
          <w:szCs w:val="20"/>
        </w:rPr>
        <w:t xml:space="preserve"> unter anderem folgende definiert:</w:t>
      </w:r>
    </w:p>
    <w:p w14:paraId="507BF09B" w14:textId="77777777" w:rsidR="005749FB" w:rsidRPr="005749FB" w:rsidRDefault="005749FB" w:rsidP="005749FB">
      <w:pPr>
        <w:autoSpaceDE w:val="0"/>
        <w:autoSpaceDN w:val="0"/>
        <w:adjustRightInd w:val="0"/>
        <w:spacing w:after="0" w:line="240" w:lineRule="auto"/>
        <w:rPr>
          <w:rFonts w:ascii="Frutiger LT 45 Light" w:hAnsi="Frutiger LT 45 Light" w:cs="Frutiger LT 45 Light"/>
          <w:color w:val="000000"/>
          <w:sz w:val="24"/>
          <w:szCs w:val="24"/>
        </w:rPr>
      </w:pPr>
    </w:p>
    <w:p w14:paraId="0B7EE372" w14:textId="3F065CF1" w:rsidR="005749FB" w:rsidRPr="009138C4" w:rsidRDefault="00511484" w:rsidP="004D79B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Verdana" w:hAnsi="Verdana" w:cs="Verdana"/>
          <w:color w:val="000000"/>
          <w:sz w:val="20"/>
          <w:szCs w:val="20"/>
        </w:rPr>
      </w:pPr>
      <w:r w:rsidRPr="009138C4">
        <w:rPr>
          <w:rFonts w:ascii="Verdana" w:hAnsi="Verdana" w:cs="Verdana"/>
          <w:color w:val="000000"/>
          <w:sz w:val="20"/>
          <w:szCs w:val="20"/>
        </w:rPr>
        <w:t>Generierung einer z</w:t>
      </w:r>
      <w:r w:rsidR="005749FB" w:rsidRPr="005749FB">
        <w:rPr>
          <w:rFonts w:ascii="Verdana" w:hAnsi="Verdana" w:cs="Verdana"/>
          <w:color w:val="000000"/>
          <w:sz w:val="20"/>
          <w:szCs w:val="20"/>
        </w:rPr>
        <w:t>usätzliche</w:t>
      </w:r>
      <w:r w:rsidRPr="009138C4">
        <w:rPr>
          <w:rFonts w:ascii="Verdana" w:hAnsi="Verdana" w:cs="Verdana"/>
          <w:color w:val="000000"/>
          <w:sz w:val="20"/>
          <w:szCs w:val="20"/>
        </w:rPr>
        <w:t>n</w:t>
      </w:r>
      <w:r w:rsidR="005749FB" w:rsidRPr="005749FB">
        <w:rPr>
          <w:rFonts w:ascii="Verdana" w:hAnsi="Verdana" w:cs="Verdana"/>
          <w:color w:val="000000"/>
          <w:sz w:val="20"/>
          <w:szCs w:val="20"/>
        </w:rPr>
        <w:t xml:space="preserve"> Wertschöpfung und</w:t>
      </w:r>
      <w:r w:rsidRPr="009138C4">
        <w:rPr>
          <w:rFonts w:ascii="Verdana" w:hAnsi="Verdana" w:cs="Verdana"/>
          <w:color w:val="000000"/>
          <w:sz w:val="20"/>
          <w:szCs w:val="20"/>
        </w:rPr>
        <w:t xml:space="preserve"> Stärkung</w:t>
      </w:r>
      <w:r w:rsidR="005749FB" w:rsidRPr="005749FB">
        <w:rPr>
          <w:rFonts w:ascii="Verdana" w:hAnsi="Verdana" w:cs="Verdana"/>
          <w:color w:val="000000"/>
          <w:sz w:val="20"/>
          <w:szCs w:val="20"/>
        </w:rPr>
        <w:t xml:space="preserve"> vorhandene</w:t>
      </w:r>
      <w:r w:rsidRPr="009138C4">
        <w:rPr>
          <w:rFonts w:ascii="Verdana" w:hAnsi="Verdana" w:cs="Verdana"/>
          <w:color w:val="000000"/>
          <w:sz w:val="20"/>
          <w:szCs w:val="20"/>
        </w:rPr>
        <w:t>r</w:t>
      </w:r>
      <w:r w:rsidR="005749FB" w:rsidRPr="005749FB">
        <w:rPr>
          <w:rFonts w:ascii="Verdana" w:hAnsi="Verdana" w:cs="Verdana"/>
          <w:color w:val="000000"/>
          <w:sz w:val="20"/>
          <w:szCs w:val="20"/>
        </w:rPr>
        <w:t xml:space="preserve"> Anbieter durch mehr Nachfrage und Umsätze </w:t>
      </w:r>
    </w:p>
    <w:p w14:paraId="25334566" w14:textId="77777777" w:rsidR="00E459D9" w:rsidRPr="005749FB" w:rsidRDefault="00E459D9" w:rsidP="004D79B4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1786DE8" w14:textId="0A4CA4BD" w:rsidR="00E459D9" w:rsidRPr="009138C4" w:rsidRDefault="00511484" w:rsidP="004D79B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Verdana" w:hAnsi="Verdana" w:cs="Verdana"/>
          <w:color w:val="000000"/>
          <w:sz w:val="20"/>
          <w:szCs w:val="20"/>
        </w:rPr>
      </w:pPr>
      <w:r w:rsidRPr="009138C4">
        <w:rPr>
          <w:rFonts w:ascii="Verdana" w:hAnsi="Verdana" w:cs="Verdana"/>
          <w:color w:val="000000"/>
          <w:sz w:val="20"/>
          <w:szCs w:val="20"/>
        </w:rPr>
        <w:t>Ermunterung a</w:t>
      </w:r>
      <w:r w:rsidR="005749FB" w:rsidRPr="005749FB">
        <w:rPr>
          <w:rFonts w:ascii="Verdana" w:hAnsi="Verdana" w:cs="Verdana"/>
          <w:color w:val="000000"/>
          <w:sz w:val="20"/>
          <w:szCs w:val="20"/>
        </w:rPr>
        <w:t>lte</w:t>
      </w:r>
      <w:r w:rsidRPr="009138C4">
        <w:rPr>
          <w:rFonts w:ascii="Verdana" w:hAnsi="Verdana" w:cs="Verdana"/>
          <w:color w:val="000000"/>
          <w:sz w:val="20"/>
          <w:szCs w:val="20"/>
        </w:rPr>
        <w:t>r</w:t>
      </w:r>
      <w:r w:rsidR="005749FB" w:rsidRPr="005749FB">
        <w:rPr>
          <w:rFonts w:ascii="Verdana" w:hAnsi="Verdana" w:cs="Verdana"/>
          <w:color w:val="000000"/>
          <w:sz w:val="20"/>
          <w:szCs w:val="20"/>
        </w:rPr>
        <w:t xml:space="preserve"> und neue</w:t>
      </w:r>
      <w:r w:rsidRPr="009138C4">
        <w:rPr>
          <w:rFonts w:ascii="Verdana" w:hAnsi="Verdana" w:cs="Verdana"/>
          <w:color w:val="000000"/>
          <w:sz w:val="20"/>
          <w:szCs w:val="20"/>
        </w:rPr>
        <w:t>r</w:t>
      </w:r>
      <w:r w:rsidR="005749FB" w:rsidRPr="005749FB">
        <w:rPr>
          <w:rFonts w:ascii="Verdana" w:hAnsi="Verdana" w:cs="Verdana"/>
          <w:color w:val="000000"/>
          <w:sz w:val="20"/>
          <w:szCs w:val="20"/>
        </w:rPr>
        <w:t xml:space="preserve"> Anbieter</w:t>
      </w:r>
      <w:r w:rsidRPr="009138C4">
        <w:rPr>
          <w:rFonts w:ascii="Verdana" w:hAnsi="Verdana" w:cs="Verdana"/>
          <w:color w:val="000000"/>
          <w:sz w:val="20"/>
          <w:szCs w:val="20"/>
        </w:rPr>
        <w:t xml:space="preserve"> durch die Stadtverwaltung</w:t>
      </w:r>
      <w:r w:rsidR="005749FB" w:rsidRPr="005749FB">
        <w:rPr>
          <w:rFonts w:ascii="Verdana" w:hAnsi="Verdana" w:cs="Verdana"/>
          <w:color w:val="000000"/>
          <w:sz w:val="20"/>
          <w:szCs w:val="20"/>
        </w:rPr>
        <w:t xml:space="preserve">, neue Events bzw. Angebote zu entwickeln und in den Markt einzuführen </w:t>
      </w:r>
      <w:r w:rsidR="00E764D1" w:rsidRPr="009138C4">
        <w:rPr>
          <w:rFonts w:ascii="Verdana" w:hAnsi="Verdana" w:cs="Verdana"/>
          <w:color w:val="000000"/>
          <w:sz w:val="20"/>
          <w:szCs w:val="20"/>
        </w:rPr>
        <w:t>(Indikator</w:t>
      </w:r>
      <w:r w:rsidRPr="009138C4">
        <w:rPr>
          <w:rFonts w:ascii="Verdana" w:hAnsi="Verdana" w:cs="Verdana"/>
          <w:color w:val="000000"/>
          <w:sz w:val="20"/>
          <w:szCs w:val="20"/>
        </w:rPr>
        <w:t>: zwei neue Events im Jahr)</w:t>
      </w:r>
    </w:p>
    <w:p w14:paraId="30A4BCAF" w14:textId="2837C30A" w:rsidR="00E459D9" w:rsidRPr="009138C4" w:rsidRDefault="00E459D9" w:rsidP="00960F2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0E608A51" w14:textId="6BD06767" w:rsidR="00E459D9" w:rsidRPr="009138C4" w:rsidRDefault="00960F25" w:rsidP="00960F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9138C4">
        <w:rPr>
          <w:rFonts w:ascii="Verdana" w:hAnsi="Verdana" w:cs="Verdana"/>
          <w:color w:val="000000"/>
          <w:sz w:val="20"/>
          <w:szCs w:val="20"/>
        </w:rPr>
        <w:t>Damit soll eine A</w:t>
      </w:r>
      <w:r w:rsidR="005749FB" w:rsidRPr="005749FB">
        <w:rPr>
          <w:rFonts w:ascii="Verdana" w:hAnsi="Verdana" w:cs="Verdana"/>
          <w:color w:val="000000"/>
          <w:sz w:val="20"/>
          <w:szCs w:val="20"/>
        </w:rPr>
        <w:t xml:space="preserve">ttraktivitätssteigerung für die Gäste der Beherbergungsbetriebe und der lokalen Bevölkerung </w:t>
      </w:r>
      <w:r w:rsidRPr="009138C4">
        <w:rPr>
          <w:rFonts w:ascii="Verdana" w:hAnsi="Verdana" w:cs="Verdana"/>
          <w:color w:val="000000"/>
          <w:sz w:val="20"/>
          <w:szCs w:val="20"/>
        </w:rPr>
        <w:t xml:space="preserve">sowie eine </w:t>
      </w:r>
      <w:r w:rsidR="005749FB" w:rsidRPr="005749FB">
        <w:rPr>
          <w:rFonts w:ascii="Verdana" w:hAnsi="Verdana" w:cs="Verdana"/>
          <w:color w:val="000000"/>
          <w:sz w:val="20"/>
          <w:szCs w:val="20"/>
        </w:rPr>
        <w:t xml:space="preserve">Image- und Profilbildung der Anbieter und der Stadt Aulendorf </w:t>
      </w:r>
      <w:r w:rsidRPr="009138C4">
        <w:rPr>
          <w:rFonts w:ascii="Verdana" w:hAnsi="Verdana" w:cs="Verdana"/>
          <w:color w:val="000000"/>
          <w:sz w:val="20"/>
          <w:szCs w:val="20"/>
        </w:rPr>
        <w:t>erfolgen.</w:t>
      </w:r>
      <w:r w:rsidR="00E459D9" w:rsidRPr="00E459D9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351BC0EC" w14:textId="04C4E3CC" w:rsidR="00511484" w:rsidRPr="009138C4" w:rsidRDefault="00511484" w:rsidP="00960F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ECE430F" w14:textId="59DEE7E8" w:rsidR="00511484" w:rsidRPr="009138C4" w:rsidRDefault="00511484" w:rsidP="00511484">
      <w:pPr>
        <w:pStyle w:val="Default"/>
        <w:jc w:val="both"/>
        <w:rPr>
          <w:sz w:val="20"/>
          <w:szCs w:val="20"/>
        </w:rPr>
      </w:pPr>
      <w:r w:rsidRPr="009138C4">
        <w:rPr>
          <w:sz w:val="20"/>
          <w:szCs w:val="20"/>
        </w:rPr>
        <w:t xml:space="preserve">Diesen Forderungen aus dem tagestouristischen Konzept möchte die Stadt Aulendorf mit diesen Richtlinien Rechnung tragen. </w:t>
      </w:r>
    </w:p>
    <w:p w14:paraId="39EF5996" w14:textId="77777777" w:rsidR="00511484" w:rsidRPr="009138C4" w:rsidRDefault="00511484" w:rsidP="00511484">
      <w:pPr>
        <w:pStyle w:val="Default"/>
        <w:jc w:val="both"/>
        <w:rPr>
          <w:sz w:val="20"/>
          <w:szCs w:val="20"/>
        </w:rPr>
      </w:pPr>
    </w:p>
    <w:p w14:paraId="2E4C9FBE" w14:textId="788B7EE3" w:rsidR="00511484" w:rsidRPr="009138C4" w:rsidRDefault="00511484" w:rsidP="00511484">
      <w:pPr>
        <w:pStyle w:val="Default"/>
        <w:jc w:val="both"/>
        <w:rPr>
          <w:sz w:val="20"/>
          <w:szCs w:val="20"/>
        </w:rPr>
      </w:pPr>
      <w:r w:rsidRPr="009138C4">
        <w:rPr>
          <w:sz w:val="20"/>
          <w:szCs w:val="20"/>
        </w:rPr>
        <w:t xml:space="preserve">Die Stadt Aulendorf unterstützt und fördert die örtlichen Anbieter im Rahmen ihrer Möglichkeiten. </w:t>
      </w:r>
      <w:r w:rsidRPr="009138C4">
        <w:rPr>
          <w:sz w:val="20"/>
          <w:szCs w:val="20"/>
        </w:rPr>
        <w:tab/>
      </w:r>
    </w:p>
    <w:p w14:paraId="1063B638" w14:textId="5C5E757E" w:rsidR="00511484" w:rsidRPr="00E459D9" w:rsidRDefault="00511484" w:rsidP="00960F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71B7054" w14:textId="77777777" w:rsidR="00DA14EF" w:rsidRPr="009138C4" w:rsidRDefault="00DA14EF" w:rsidP="00DA14EF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2B11018" w14:textId="77777777" w:rsidR="00DA14EF" w:rsidRPr="009138C4" w:rsidRDefault="00DA14EF" w:rsidP="00DA14EF">
      <w:pPr>
        <w:rPr>
          <w:b/>
          <w:sz w:val="24"/>
          <w:szCs w:val="24"/>
          <w:u w:val="single"/>
        </w:rPr>
      </w:pPr>
      <w:r w:rsidRPr="009138C4">
        <w:rPr>
          <w:b/>
          <w:sz w:val="24"/>
          <w:szCs w:val="24"/>
          <w:u w:val="single"/>
        </w:rPr>
        <w:t>2. Allgemeine Voraussetzungen für eine Förderung</w:t>
      </w:r>
    </w:p>
    <w:p w14:paraId="0DA21883" w14:textId="6C76A747" w:rsidR="009138C4" w:rsidRPr="009138C4" w:rsidRDefault="00AE2383" w:rsidP="009138C4">
      <w:pPr>
        <w:ind w:left="705" w:hanging="705"/>
        <w:jc w:val="both"/>
        <w:rPr>
          <w:sz w:val="23"/>
          <w:szCs w:val="23"/>
        </w:rPr>
      </w:pPr>
      <w:r>
        <w:rPr>
          <w:rFonts w:ascii="Verdana" w:hAnsi="Verdana" w:cs="Verdana"/>
          <w:color w:val="000000"/>
          <w:sz w:val="20"/>
          <w:szCs w:val="20"/>
        </w:rPr>
        <w:t>2.1</w:t>
      </w:r>
      <w:r w:rsidR="005040DA" w:rsidRPr="009138C4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5040DA" w:rsidRPr="009138C4">
        <w:rPr>
          <w:rFonts w:ascii="Verdana" w:hAnsi="Verdana" w:cs="Verdana"/>
          <w:color w:val="000000"/>
          <w:sz w:val="20"/>
          <w:szCs w:val="20"/>
        </w:rPr>
        <w:tab/>
      </w:r>
      <w:r w:rsidR="009138C4" w:rsidRPr="009138C4">
        <w:rPr>
          <w:rFonts w:ascii="Verdana" w:hAnsi="Verdana" w:cs="Verdana"/>
          <w:color w:val="000000"/>
          <w:sz w:val="20"/>
          <w:szCs w:val="20"/>
        </w:rPr>
        <w:t xml:space="preserve">Antragsberechtigt ist jeder, der </w:t>
      </w:r>
      <w:r w:rsidR="009138C4" w:rsidRPr="009138C4">
        <w:rPr>
          <w:sz w:val="23"/>
          <w:szCs w:val="23"/>
        </w:rPr>
        <w:t>sich innerhalb der Stadt Aulendorf in künstlerischer, kultureller oder touristischer Form engagiert.</w:t>
      </w:r>
      <w:r>
        <w:rPr>
          <w:sz w:val="23"/>
          <w:szCs w:val="23"/>
        </w:rPr>
        <w:t xml:space="preserve"> </w:t>
      </w:r>
    </w:p>
    <w:p w14:paraId="55B1A0C0" w14:textId="1A70D2DA" w:rsidR="000A22C8" w:rsidRPr="009138C4" w:rsidRDefault="000A22C8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555AB4A" w14:textId="632E35AF" w:rsidR="000A22C8" w:rsidRPr="009138C4" w:rsidRDefault="00AE2383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2.2</w:t>
      </w:r>
      <w:r w:rsidR="000A22C8" w:rsidRPr="009138C4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0A22C8" w:rsidRPr="009138C4">
        <w:rPr>
          <w:rFonts w:ascii="Verdana" w:hAnsi="Verdana" w:cs="Verdana"/>
          <w:color w:val="000000"/>
          <w:sz w:val="20"/>
          <w:szCs w:val="20"/>
        </w:rPr>
        <w:tab/>
        <w:t xml:space="preserve">Nicht unter diese Förderrichtlinien fallen </w:t>
      </w:r>
    </w:p>
    <w:p w14:paraId="4BAA194E" w14:textId="77777777" w:rsidR="004D79B4" w:rsidRDefault="004D79B4" w:rsidP="000A22C8">
      <w:pPr>
        <w:pStyle w:val="Listenabsatz"/>
        <w:numPr>
          <w:ilvl w:val="0"/>
          <w:numId w:val="3"/>
        </w:num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Gewerbetreibende</w:t>
      </w:r>
    </w:p>
    <w:p w14:paraId="4DDE83E4" w14:textId="77777777" w:rsidR="004D79B4" w:rsidRDefault="004D79B4" w:rsidP="000A22C8">
      <w:pPr>
        <w:pStyle w:val="Listenabsatz"/>
        <w:numPr>
          <w:ilvl w:val="0"/>
          <w:numId w:val="3"/>
        </w:num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Gastronomiebetriebe</w:t>
      </w:r>
    </w:p>
    <w:p w14:paraId="605441A8" w14:textId="12226DE4" w:rsidR="000A22C8" w:rsidRPr="009138C4" w:rsidRDefault="000A22C8" w:rsidP="000A22C8">
      <w:pPr>
        <w:pStyle w:val="Listenabsatz"/>
        <w:numPr>
          <w:ilvl w:val="0"/>
          <w:numId w:val="3"/>
        </w:numPr>
        <w:jc w:val="both"/>
        <w:rPr>
          <w:rFonts w:ascii="Verdana" w:hAnsi="Verdana" w:cs="Verdana"/>
          <w:color w:val="000000"/>
          <w:sz w:val="20"/>
          <w:szCs w:val="20"/>
        </w:rPr>
      </w:pPr>
      <w:r w:rsidRPr="009138C4">
        <w:rPr>
          <w:rFonts w:ascii="Verdana" w:hAnsi="Verdana" w:cs="Verdana"/>
          <w:color w:val="000000"/>
          <w:sz w:val="20"/>
          <w:szCs w:val="20"/>
        </w:rPr>
        <w:t>politische Parteien im Sinne des Grundgesetzes</w:t>
      </w:r>
    </w:p>
    <w:p w14:paraId="66EDB68D" w14:textId="3A640187" w:rsidR="000A22C8" w:rsidRPr="009138C4" w:rsidRDefault="000A22C8" w:rsidP="000A22C8">
      <w:pPr>
        <w:pStyle w:val="Listenabsatz"/>
        <w:numPr>
          <w:ilvl w:val="0"/>
          <w:numId w:val="3"/>
        </w:numPr>
        <w:jc w:val="both"/>
        <w:rPr>
          <w:rFonts w:ascii="Verdana" w:hAnsi="Verdana" w:cs="Verdana"/>
          <w:color w:val="000000"/>
          <w:sz w:val="20"/>
          <w:szCs w:val="20"/>
        </w:rPr>
      </w:pPr>
      <w:r w:rsidRPr="009138C4">
        <w:rPr>
          <w:rFonts w:ascii="Verdana" w:hAnsi="Verdana" w:cs="Verdana"/>
          <w:color w:val="000000"/>
          <w:sz w:val="20"/>
          <w:szCs w:val="20"/>
        </w:rPr>
        <w:t>Religionsgemeinschaften</w:t>
      </w:r>
    </w:p>
    <w:p w14:paraId="41A359ED" w14:textId="74150965" w:rsidR="000A22C8" w:rsidRPr="00A22628" w:rsidRDefault="000A22C8" w:rsidP="00A22628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5CEEC1E" w14:textId="7605F924" w:rsidR="00D53942" w:rsidRPr="009138C4" w:rsidRDefault="00AE2383" w:rsidP="00881B83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2.3</w:t>
      </w:r>
      <w:r w:rsidR="00D53942" w:rsidRPr="009138C4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D53942" w:rsidRPr="009138C4">
        <w:rPr>
          <w:rFonts w:ascii="Verdana" w:hAnsi="Verdana" w:cs="Verdana"/>
          <w:color w:val="000000"/>
          <w:sz w:val="20"/>
          <w:szCs w:val="20"/>
        </w:rPr>
        <w:tab/>
        <w:t>Eine Förderung wird nur auf schriftlichen Antrag, verbunden mit der Einreichung eine</w:t>
      </w:r>
      <w:r w:rsidR="00BE37DA" w:rsidRPr="009138C4">
        <w:rPr>
          <w:rFonts w:ascii="Verdana" w:hAnsi="Verdana" w:cs="Verdana"/>
          <w:color w:val="000000"/>
          <w:sz w:val="20"/>
          <w:szCs w:val="20"/>
        </w:rPr>
        <w:t>r</w:t>
      </w:r>
      <w:r w:rsidR="00D53942" w:rsidRPr="009138C4">
        <w:rPr>
          <w:rFonts w:ascii="Verdana" w:hAnsi="Verdana" w:cs="Verdana"/>
          <w:color w:val="000000"/>
          <w:sz w:val="20"/>
          <w:szCs w:val="20"/>
        </w:rPr>
        <w:t xml:space="preserve"> verbindlichen </w:t>
      </w:r>
      <w:r w:rsidR="00BE37DA" w:rsidRPr="009138C4">
        <w:rPr>
          <w:rFonts w:ascii="Verdana" w:hAnsi="Verdana" w:cs="Verdana"/>
          <w:color w:val="000000"/>
          <w:sz w:val="20"/>
          <w:szCs w:val="20"/>
        </w:rPr>
        <w:t>Projektskizze</w:t>
      </w:r>
      <w:r w:rsidR="00C36477">
        <w:rPr>
          <w:rFonts w:ascii="Verdana" w:hAnsi="Verdana" w:cs="Verdana"/>
          <w:color w:val="000000"/>
          <w:sz w:val="20"/>
          <w:szCs w:val="20"/>
        </w:rPr>
        <w:t xml:space="preserve">, gewährt. </w:t>
      </w:r>
      <w:r w:rsidR="00D53942" w:rsidRPr="009138C4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690137C3" w14:textId="6EC52701" w:rsidR="00D53942" w:rsidRPr="009138C4" w:rsidRDefault="00D53942" w:rsidP="00D5394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C76322C" w14:textId="45E3FDEB" w:rsidR="00D53942" w:rsidRPr="009138C4" w:rsidRDefault="00AE2383" w:rsidP="00D5394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>2.4</w:t>
      </w:r>
      <w:r w:rsidR="00D53942" w:rsidRPr="009138C4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D53942" w:rsidRPr="009138C4">
        <w:rPr>
          <w:rFonts w:ascii="Verdana" w:hAnsi="Verdana" w:cs="Verdana"/>
          <w:color w:val="000000"/>
          <w:sz w:val="20"/>
          <w:szCs w:val="20"/>
        </w:rPr>
        <w:tab/>
        <w:t>Anträge für das Folgejahr sind bis zum 30.06. eines Jahres</w:t>
      </w:r>
      <w:r w:rsidR="00A22628">
        <w:rPr>
          <w:rFonts w:ascii="Verdana" w:hAnsi="Verdana" w:cs="Verdana"/>
          <w:color w:val="000000"/>
          <w:sz w:val="20"/>
          <w:szCs w:val="20"/>
        </w:rPr>
        <w:t xml:space="preserve"> bei der Verwaltung </w:t>
      </w:r>
      <w:r w:rsidR="00D53942" w:rsidRPr="009138C4">
        <w:rPr>
          <w:rFonts w:ascii="Verdana" w:hAnsi="Verdana" w:cs="Verdana"/>
          <w:color w:val="000000"/>
          <w:sz w:val="20"/>
          <w:szCs w:val="20"/>
        </w:rPr>
        <w:t xml:space="preserve">einzureichen. </w:t>
      </w:r>
      <w:r w:rsidR="00881B83" w:rsidRPr="009138C4">
        <w:rPr>
          <w:rFonts w:ascii="Verdana" w:hAnsi="Verdana" w:cs="Verdana"/>
          <w:color w:val="000000"/>
          <w:sz w:val="20"/>
          <w:szCs w:val="20"/>
        </w:rPr>
        <w:t xml:space="preserve">Das Antragsformular ist auf der städtischen Homepage zum Download verfügbar. </w:t>
      </w:r>
    </w:p>
    <w:p w14:paraId="1CDB77A3" w14:textId="2A897146" w:rsidR="00D53942" w:rsidRPr="009138C4" w:rsidRDefault="00D53942" w:rsidP="00D5394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50E53A4" w14:textId="4A13E5BB" w:rsidR="00D53942" w:rsidRPr="009138C4" w:rsidRDefault="00AE2383" w:rsidP="00D53942">
      <w:pPr>
        <w:pStyle w:val="Default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>2.5</w:t>
      </w:r>
      <w:r w:rsidR="00D53942" w:rsidRPr="009138C4">
        <w:rPr>
          <w:sz w:val="20"/>
          <w:szCs w:val="20"/>
        </w:rPr>
        <w:t xml:space="preserve">. </w:t>
      </w:r>
      <w:r w:rsidR="00D53942" w:rsidRPr="009138C4">
        <w:rPr>
          <w:sz w:val="20"/>
          <w:szCs w:val="20"/>
        </w:rPr>
        <w:tab/>
        <w:t xml:space="preserve">Auf eine Förderung besteht kein Rechtsanspruch. Die Förderung kann nur im Rahmen </w:t>
      </w:r>
      <w:r w:rsidR="00C63E40" w:rsidRPr="009138C4">
        <w:rPr>
          <w:sz w:val="20"/>
          <w:szCs w:val="20"/>
        </w:rPr>
        <w:t>der jeweiligen Finanz- und Haushaltslage der Stadt</w:t>
      </w:r>
      <w:r w:rsidR="00D53942" w:rsidRPr="009138C4">
        <w:rPr>
          <w:sz w:val="20"/>
          <w:szCs w:val="20"/>
        </w:rPr>
        <w:t xml:space="preserve"> und bei Vorliegen der geforderten Vor</w:t>
      </w:r>
      <w:r w:rsidR="00C63E40" w:rsidRPr="009138C4">
        <w:rPr>
          <w:sz w:val="20"/>
          <w:szCs w:val="20"/>
        </w:rPr>
        <w:t xml:space="preserve">aussetzungen bewilligt werden. In besonders gelagerten Fällen sind Ausnahmen von diesen Richtlinien </w:t>
      </w:r>
      <w:r w:rsidR="004D79B4">
        <w:rPr>
          <w:sz w:val="20"/>
          <w:szCs w:val="20"/>
        </w:rPr>
        <w:t>möglich</w:t>
      </w:r>
      <w:r w:rsidR="00C63E40" w:rsidRPr="009138C4">
        <w:rPr>
          <w:sz w:val="20"/>
          <w:szCs w:val="20"/>
        </w:rPr>
        <w:t xml:space="preserve">. Über die Ausnahmen </w:t>
      </w:r>
      <w:proofErr w:type="gramStart"/>
      <w:r w:rsidR="00C63E40" w:rsidRPr="009138C4">
        <w:rPr>
          <w:sz w:val="20"/>
          <w:szCs w:val="20"/>
        </w:rPr>
        <w:t>entscheidet</w:t>
      </w:r>
      <w:proofErr w:type="gramEnd"/>
      <w:r w:rsidR="00C63E40" w:rsidRPr="009138C4">
        <w:rPr>
          <w:sz w:val="20"/>
          <w:szCs w:val="20"/>
        </w:rPr>
        <w:t xml:space="preserve"> der Verwaltungsausschuss bzw. der Gemeinderat. </w:t>
      </w:r>
    </w:p>
    <w:p w14:paraId="2C38B923" w14:textId="17233BCC" w:rsidR="00847210" w:rsidRPr="009138C4" w:rsidRDefault="00847210" w:rsidP="00B2299C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4D86F51" w14:textId="5E457574" w:rsidR="00847210" w:rsidRPr="009138C4" w:rsidRDefault="00AE2383" w:rsidP="00B2299C">
      <w:pPr>
        <w:ind w:left="705" w:hanging="705"/>
        <w:jc w:val="both"/>
        <w:rPr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2.6</w:t>
      </w:r>
      <w:r w:rsidR="00847210" w:rsidRPr="009138C4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847210" w:rsidRPr="009138C4">
        <w:rPr>
          <w:rFonts w:ascii="Verdana" w:hAnsi="Verdana" w:cs="Verdana"/>
          <w:color w:val="000000"/>
          <w:sz w:val="20"/>
          <w:szCs w:val="20"/>
        </w:rPr>
        <w:tab/>
        <w:t xml:space="preserve">Die Antragsstellung nach bereits erfolgter </w:t>
      </w:r>
      <w:r w:rsidR="00BE37DA" w:rsidRPr="009138C4">
        <w:rPr>
          <w:rFonts w:ascii="Verdana" w:hAnsi="Verdana" w:cs="Verdana"/>
          <w:color w:val="000000"/>
          <w:sz w:val="20"/>
          <w:szCs w:val="20"/>
        </w:rPr>
        <w:t>Veranstaltung bzw. Projektende</w:t>
      </w:r>
      <w:r w:rsidR="00847210" w:rsidRPr="009138C4">
        <w:rPr>
          <w:rFonts w:ascii="Verdana" w:hAnsi="Verdana" w:cs="Verdana"/>
          <w:color w:val="000000"/>
          <w:sz w:val="20"/>
          <w:szCs w:val="20"/>
        </w:rPr>
        <w:t xml:space="preserve"> ist grundsätzlich förderschädlich.</w:t>
      </w:r>
      <w:r w:rsidR="00847210" w:rsidRPr="009138C4">
        <w:rPr>
          <w:sz w:val="20"/>
          <w:szCs w:val="20"/>
        </w:rPr>
        <w:t xml:space="preserve"> </w:t>
      </w:r>
    </w:p>
    <w:p w14:paraId="75CB41B9" w14:textId="77777777" w:rsidR="00D53942" w:rsidRPr="009138C4" w:rsidRDefault="00D53942" w:rsidP="00D5394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EE38E33" w14:textId="4C72ADD0" w:rsidR="00C62814" w:rsidRPr="009138C4" w:rsidRDefault="00AE2383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2.7</w:t>
      </w:r>
      <w:r w:rsidR="00881B83" w:rsidRPr="009138C4">
        <w:rPr>
          <w:rFonts w:ascii="Verdana" w:hAnsi="Verdana" w:cs="Verdana"/>
          <w:color w:val="000000"/>
          <w:sz w:val="20"/>
          <w:szCs w:val="20"/>
        </w:rPr>
        <w:t>.</w:t>
      </w:r>
      <w:r w:rsidR="00B2299C" w:rsidRPr="009138C4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B2299C" w:rsidRPr="009138C4">
        <w:rPr>
          <w:rFonts w:ascii="Verdana" w:hAnsi="Verdana" w:cs="Verdana"/>
          <w:color w:val="000000"/>
          <w:sz w:val="20"/>
          <w:szCs w:val="20"/>
        </w:rPr>
        <w:tab/>
        <w:t xml:space="preserve">Die Zuschüsse werden nach Vorlage der Rechnungen überwiesen. </w:t>
      </w:r>
      <w:r w:rsidR="00D21919" w:rsidRPr="009138C4">
        <w:rPr>
          <w:rFonts w:ascii="Verdana" w:hAnsi="Verdana" w:cs="Verdana"/>
          <w:color w:val="000000"/>
          <w:sz w:val="20"/>
          <w:szCs w:val="20"/>
        </w:rPr>
        <w:t xml:space="preserve">Rechnungen sind unverzüglich, spätestens aber innerhalb von sechs Monaten nach </w:t>
      </w:r>
      <w:r w:rsidR="00BE37DA" w:rsidRPr="009138C4">
        <w:rPr>
          <w:rFonts w:ascii="Verdana" w:hAnsi="Verdana" w:cs="Verdana"/>
          <w:color w:val="000000"/>
          <w:sz w:val="20"/>
          <w:szCs w:val="20"/>
        </w:rPr>
        <w:t>Projektende</w:t>
      </w:r>
      <w:r w:rsidR="00D21919" w:rsidRPr="009138C4">
        <w:rPr>
          <w:rFonts w:ascii="Verdana" w:hAnsi="Verdana" w:cs="Verdana"/>
          <w:color w:val="000000"/>
          <w:sz w:val="20"/>
          <w:szCs w:val="20"/>
        </w:rPr>
        <w:t xml:space="preserve"> einzureichen. </w:t>
      </w:r>
    </w:p>
    <w:p w14:paraId="20A116D5" w14:textId="5EF5AF36" w:rsidR="00D54B05" w:rsidRPr="009138C4" w:rsidRDefault="00D54B05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B930AD0" w14:textId="1EB28743" w:rsidR="004D79B4" w:rsidRDefault="00AE2383" w:rsidP="004D79B4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2.8</w:t>
      </w:r>
      <w:r w:rsidR="00D54B05" w:rsidRPr="009138C4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D54B05" w:rsidRPr="009138C4">
        <w:rPr>
          <w:rFonts w:ascii="Verdana" w:hAnsi="Verdana" w:cs="Verdana"/>
          <w:color w:val="000000"/>
          <w:sz w:val="20"/>
          <w:szCs w:val="20"/>
        </w:rPr>
        <w:tab/>
        <w:t>Generell gilt für jede Förderung das Subsidiaritätsprinzip. Der Zuwendungs</w:t>
      </w:r>
      <w:r w:rsidR="00CE5A7D">
        <w:rPr>
          <w:rFonts w:ascii="Verdana" w:hAnsi="Verdana" w:cs="Verdana"/>
          <w:color w:val="000000"/>
          <w:sz w:val="20"/>
          <w:szCs w:val="20"/>
        </w:rPr>
        <w:t>-</w:t>
      </w:r>
      <w:r w:rsidR="00D54B05" w:rsidRPr="009138C4">
        <w:rPr>
          <w:rFonts w:ascii="Verdana" w:hAnsi="Verdana" w:cs="Verdana"/>
          <w:color w:val="000000"/>
          <w:sz w:val="20"/>
          <w:szCs w:val="20"/>
        </w:rPr>
        <w:t>empfänger hat deshalb, soweit es üblich und zumutbar ist, angemessene Eigenmittel</w:t>
      </w:r>
      <w:r w:rsidR="004D79B4">
        <w:rPr>
          <w:rFonts w:ascii="Verdana" w:hAnsi="Verdana" w:cs="Verdana"/>
          <w:color w:val="000000"/>
          <w:sz w:val="20"/>
          <w:szCs w:val="20"/>
        </w:rPr>
        <w:t xml:space="preserve"> oder mögliche Fördermittel der entsprechenden Verbände oder Spenden o.ä. einzusetzen. </w:t>
      </w:r>
    </w:p>
    <w:p w14:paraId="4283EB09" w14:textId="59DC8A9D" w:rsidR="00644EB2" w:rsidRPr="009138C4" w:rsidRDefault="00644EB2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CE6A1F2" w14:textId="733390FB" w:rsidR="00644EB2" w:rsidRDefault="00AE2383" w:rsidP="00644EB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2.9</w:t>
      </w:r>
      <w:r w:rsidR="00644EB2" w:rsidRPr="009138C4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644EB2" w:rsidRPr="009138C4">
        <w:rPr>
          <w:rFonts w:ascii="Verdana" w:hAnsi="Verdana" w:cs="Verdana"/>
          <w:color w:val="000000"/>
          <w:sz w:val="20"/>
          <w:szCs w:val="20"/>
        </w:rPr>
        <w:tab/>
        <w:t>Ist das Projekt günstiger als die vereinbarte Kostenzusage der Stadt, besteht lediglich ein Anspruch auf die tatsächliche</w:t>
      </w:r>
      <w:r w:rsidR="00C36477">
        <w:rPr>
          <w:rFonts w:ascii="Verdana" w:hAnsi="Verdana" w:cs="Verdana"/>
          <w:color w:val="000000"/>
          <w:sz w:val="20"/>
          <w:szCs w:val="20"/>
        </w:rPr>
        <w:t>n</w:t>
      </w:r>
      <w:r w:rsidR="00644EB2" w:rsidRPr="009138C4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C36477">
        <w:rPr>
          <w:rFonts w:ascii="Verdana" w:hAnsi="Verdana" w:cs="Verdana"/>
          <w:color w:val="000000"/>
          <w:sz w:val="20"/>
          <w:szCs w:val="20"/>
        </w:rPr>
        <w:t>Projektkosten</w:t>
      </w:r>
      <w:r w:rsidR="00644EB2" w:rsidRPr="009138C4"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14:paraId="294729EC" w14:textId="2A200C2A" w:rsidR="00AE2383" w:rsidRDefault="00AE2383" w:rsidP="00644EB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A7F8166" w14:textId="77777777" w:rsidR="00AE2383" w:rsidRPr="009138C4" w:rsidRDefault="00AE2383" w:rsidP="00644EB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3C71176" w14:textId="66F25FD3" w:rsidR="001F6673" w:rsidRPr="009138C4" w:rsidRDefault="00DA35B3" w:rsidP="001F6673">
      <w:pPr>
        <w:rPr>
          <w:b/>
          <w:sz w:val="24"/>
          <w:szCs w:val="24"/>
          <w:u w:val="single"/>
        </w:rPr>
      </w:pPr>
      <w:r w:rsidRPr="009138C4">
        <w:rPr>
          <w:b/>
          <w:sz w:val="24"/>
          <w:szCs w:val="24"/>
          <w:u w:val="single"/>
        </w:rPr>
        <w:t>3</w:t>
      </w:r>
      <w:r w:rsidR="001F6673" w:rsidRPr="009138C4">
        <w:rPr>
          <w:b/>
          <w:sz w:val="24"/>
          <w:szCs w:val="24"/>
          <w:u w:val="single"/>
        </w:rPr>
        <w:t>. Voraussetzungen der förderfähige</w:t>
      </w:r>
      <w:r w:rsidR="00A9067F">
        <w:rPr>
          <w:b/>
          <w:sz w:val="24"/>
          <w:szCs w:val="24"/>
          <w:u w:val="single"/>
        </w:rPr>
        <w:t>n</w:t>
      </w:r>
      <w:r w:rsidR="001F6673" w:rsidRPr="009138C4">
        <w:rPr>
          <w:b/>
          <w:sz w:val="24"/>
          <w:szCs w:val="24"/>
          <w:u w:val="single"/>
        </w:rPr>
        <w:t xml:space="preserve"> Projekte </w:t>
      </w:r>
    </w:p>
    <w:p w14:paraId="09F3DCE5" w14:textId="33B76CAB" w:rsidR="001F6673" w:rsidRPr="009138C4" w:rsidRDefault="00AE2383" w:rsidP="001F6673">
      <w:pPr>
        <w:pStyle w:val="Default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>3.1</w:t>
      </w:r>
      <w:r w:rsidR="001F6673" w:rsidRPr="009138C4">
        <w:rPr>
          <w:sz w:val="20"/>
          <w:szCs w:val="20"/>
        </w:rPr>
        <w:t xml:space="preserve">. </w:t>
      </w:r>
      <w:r w:rsidR="001F6673" w:rsidRPr="009138C4">
        <w:rPr>
          <w:sz w:val="20"/>
          <w:szCs w:val="20"/>
        </w:rPr>
        <w:tab/>
        <w:t xml:space="preserve">Zu fördernde Vorhaben sollen für jede Bürgerin bzw. für jeden Bürger zugänglich sein. </w:t>
      </w:r>
    </w:p>
    <w:p w14:paraId="762C2578" w14:textId="77777777" w:rsidR="001F6673" w:rsidRPr="009138C4" w:rsidRDefault="001F6673" w:rsidP="001F6673">
      <w:pPr>
        <w:pStyle w:val="Default"/>
        <w:jc w:val="both"/>
        <w:rPr>
          <w:sz w:val="20"/>
          <w:szCs w:val="20"/>
        </w:rPr>
      </w:pPr>
    </w:p>
    <w:p w14:paraId="648A8751" w14:textId="7EB9FE2D" w:rsidR="001F6673" w:rsidRPr="009138C4" w:rsidRDefault="00AE2383" w:rsidP="001F6673">
      <w:pPr>
        <w:pStyle w:val="Default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3.2</w:t>
      </w:r>
      <w:r w:rsidR="001F6673" w:rsidRPr="009138C4">
        <w:rPr>
          <w:sz w:val="20"/>
          <w:szCs w:val="20"/>
        </w:rPr>
        <w:t xml:space="preserve">. </w:t>
      </w:r>
      <w:r w:rsidR="001F6673" w:rsidRPr="009138C4">
        <w:rPr>
          <w:sz w:val="20"/>
          <w:szCs w:val="20"/>
        </w:rPr>
        <w:tab/>
        <w:t xml:space="preserve">Sie sollten weitere folgende Voraussetzungen erfüllen: </w:t>
      </w:r>
    </w:p>
    <w:p w14:paraId="7537511B" w14:textId="1B4D8D45" w:rsidR="001F6673" w:rsidRPr="009138C4" w:rsidRDefault="001F6673" w:rsidP="001F6673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9138C4">
        <w:rPr>
          <w:sz w:val="20"/>
          <w:szCs w:val="20"/>
        </w:rPr>
        <w:t xml:space="preserve">Sie sollten einen Beitrag zur Entwicklung und Pflege des Tourismus in der Stadt Aulendorf leisten;  </w:t>
      </w:r>
    </w:p>
    <w:p w14:paraId="625E1B78" w14:textId="77777777" w:rsidR="001F6673" w:rsidRPr="009138C4" w:rsidRDefault="001F6673" w:rsidP="001F6673">
      <w:pPr>
        <w:pStyle w:val="Default"/>
        <w:ind w:left="1425"/>
        <w:jc w:val="both"/>
        <w:rPr>
          <w:sz w:val="20"/>
          <w:szCs w:val="20"/>
        </w:rPr>
      </w:pPr>
    </w:p>
    <w:p w14:paraId="662F60BB" w14:textId="45E363DC" w:rsidR="001F6673" w:rsidRPr="009138C4" w:rsidRDefault="001F6673" w:rsidP="001F6673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9138C4">
        <w:rPr>
          <w:sz w:val="20"/>
          <w:szCs w:val="20"/>
        </w:rPr>
        <w:t>Sie sollten den (tages)touristischen Zielen der Stadt entsprechen, indem sie insbesondere das Schloss</w:t>
      </w:r>
      <w:r w:rsidR="00CC097B">
        <w:rPr>
          <w:sz w:val="20"/>
          <w:szCs w:val="20"/>
        </w:rPr>
        <w:t>areal (Park, Hofgarten, Schloss</w:t>
      </w:r>
      <w:r w:rsidRPr="009138C4">
        <w:rPr>
          <w:sz w:val="20"/>
          <w:szCs w:val="20"/>
        </w:rPr>
        <w:t xml:space="preserve">) </w:t>
      </w:r>
      <w:r w:rsidR="00E805EB">
        <w:rPr>
          <w:sz w:val="20"/>
          <w:szCs w:val="20"/>
        </w:rPr>
        <w:t xml:space="preserve">und Steegersee </w:t>
      </w:r>
      <w:r w:rsidRPr="009138C4">
        <w:rPr>
          <w:sz w:val="20"/>
          <w:szCs w:val="20"/>
        </w:rPr>
        <w:t xml:space="preserve">beleben und bewerben; </w:t>
      </w:r>
    </w:p>
    <w:p w14:paraId="66C36556" w14:textId="1298201D" w:rsidR="001F6673" w:rsidRPr="009138C4" w:rsidRDefault="001F6673" w:rsidP="001F6673">
      <w:pPr>
        <w:pStyle w:val="Default"/>
        <w:jc w:val="both"/>
        <w:rPr>
          <w:sz w:val="20"/>
          <w:szCs w:val="20"/>
        </w:rPr>
      </w:pPr>
    </w:p>
    <w:p w14:paraId="429EE3BD" w14:textId="0AC3C786" w:rsidR="001F6673" w:rsidRPr="009138C4" w:rsidRDefault="001F6673" w:rsidP="001F6673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9138C4">
        <w:rPr>
          <w:sz w:val="20"/>
          <w:szCs w:val="20"/>
        </w:rPr>
        <w:t xml:space="preserve">Sie sollten eine überregionale Resonanz erwarten lassen, was an Angebotsform und beworbenem Raum festgemacht wird; </w:t>
      </w:r>
    </w:p>
    <w:p w14:paraId="4145BEB1" w14:textId="513AB2A5" w:rsidR="001F6673" w:rsidRPr="009138C4" w:rsidRDefault="001F6673" w:rsidP="001F6673">
      <w:pPr>
        <w:pStyle w:val="Default"/>
        <w:jc w:val="both"/>
        <w:rPr>
          <w:sz w:val="20"/>
          <w:szCs w:val="20"/>
        </w:rPr>
      </w:pPr>
    </w:p>
    <w:p w14:paraId="6493A286" w14:textId="68AEB546" w:rsidR="001F6673" w:rsidRPr="009138C4" w:rsidRDefault="001F6673" w:rsidP="001F6673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9138C4">
        <w:rPr>
          <w:sz w:val="20"/>
          <w:szCs w:val="20"/>
        </w:rPr>
        <w:t xml:space="preserve">Sie sollten direkt oder indirekt zu einer lokalen Wertschöpfung führen, in dem gastronomische, kulturelle oder gewerbliche Anbieter mit eingebunden sind oder davon profitieren können; </w:t>
      </w:r>
    </w:p>
    <w:p w14:paraId="75D836B0" w14:textId="3FFE8B4F" w:rsidR="001F6673" w:rsidRPr="009138C4" w:rsidRDefault="001F6673" w:rsidP="001F6673">
      <w:pPr>
        <w:pStyle w:val="Default"/>
        <w:jc w:val="both"/>
        <w:rPr>
          <w:sz w:val="20"/>
          <w:szCs w:val="20"/>
        </w:rPr>
      </w:pPr>
    </w:p>
    <w:p w14:paraId="579D6720" w14:textId="455827DB" w:rsidR="00644EB2" w:rsidRPr="009138C4" w:rsidRDefault="001F6673" w:rsidP="001F6673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9138C4">
        <w:rPr>
          <w:sz w:val="20"/>
          <w:szCs w:val="20"/>
        </w:rPr>
        <w:t xml:space="preserve">Sie sollten in hohem Maße imageprägend oder innovativ sein (z.B. neue Formate beinhalten).  </w:t>
      </w:r>
    </w:p>
    <w:p w14:paraId="5F92F5B2" w14:textId="77777777" w:rsidR="00DA35B3" w:rsidRPr="009138C4" w:rsidRDefault="00DA35B3" w:rsidP="00DA35B3">
      <w:pPr>
        <w:pStyle w:val="Listenabsatz"/>
        <w:rPr>
          <w:sz w:val="20"/>
          <w:szCs w:val="20"/>
        </w:rPr>
      </w:pPr>
    </w:p>
    <w:p w14:paraId="61FDC59D" w14:textId="189020CF" w:rsidR="00DA35B3" w:rsidRPr="009138C4" w:rsidRDefault="00DA35B3" w:rsidP="001F6673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9138C4">
        <w:rPr>
          <w:sz w:val="20"/>
          <w:szCs w:val="20"/>
        </w:rPr>
        <w:lastRenderedPageBreak/>
        <w:t xml:space="preserve">Ziel sollte die dauerhafte Etablierung eines neuen Events für Bürger und Gäste sein. </w:t>
      </w:r>
    </w:p>
    <w:p w14:paraId="1807594A" w14:textId="361C4598" w:rsidR="00C62814" w:rsidRPr="009138C4" w:rsidRDefault="00C62814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A3E693A" w14:textId="483FBE8C" w:rsidR="00DA35B3" w:rsidRPr="009138C4" w:rsidRDefault="00AE2383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3.3</w:t>
      </w:r>
      <w:r w:rsidR="00DA35B3" w:rsidRPr="009138C4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DA35B3" w:rsidRPr="009138C4">
        <w:rPr>
          <w:rFonts w:ascii="Verdana" w:hAnsi="Verdana" w:cs="Verdana"/>
          <w:color w:val="000000"/>
          <w:sz w:val="20"/>
          <w:szCs w:val="20"/>
        </w:rPr>
        <w:tab/>
        <w:t xml:space="preserve">Die Entscheidung über die Förderung des Vorhabens erfolgt über ein Punktesystem. Jeder der o.g. Voraussetzungen kann daher mit bis zu 10 Punkten bewertet werden (damit </w:t>
      </w:r>
      <w:r w:rsidR="00CC097B">
        <w:rPr>
          <w:rFonts w:ascii="Verdana" w:hAnsi="Verdana" w:cs="Verdana"/>
          <w:color w:val="000000"/>
          <w:sz w:val="20"/>
          <w:szCs w:val="20"/>
        </w:rPr>
        <w:t xml:space="preserve">sind </w:t>
      </w:r>
      <w:r w:rsidR="00DA35B3" w:rsidRPr="009138C4">
        <w:rPr>
          <w:rFonts w:ascii="Verdana" w:hAnsi="Verdana" w:cs="Verdana"/>
          <w:color w:val="000000"/>
          <w:sz w:val="20"/>
          <w:szCs w:val="20"/>
        </w:rPr>
        <w:t xml:space="preserve">insgesamt 60 Punkte höchstens möglich). Damit ein Vorhaben generell förderfähig ist, müssen mindestens </w:t>
      </w:r>
      <w:r w:rsidR="00E805EB">
        <w:rPr>
          <w:rFonts w:ascii="Verdana" w:hAnsi="Verdana" w:cs="Verdana"/>
          <w:color w:val="000000"/>
          <w:sz w:val="20"/>
          <w:szCs w:val="20"/>
        </w:rPr>
        <w:t>30</w:t>
      </w:r>
      <w:r w:rsidR="00DA35B3" w:rsidRPr="009138C4">
        <w:rPr>
          <w:rFonts w:ascii="Verdana" w:hAnsi="Verdana" w:cs="Verdana"/>
          <w:color w:val="000000"/>
          <w:sz w:val="20"/>
          <w:szCs w:val="20"/>
        </w:rPr>
        <w:t xml:space="preserve"> Punkte erreicht sein. </w:t>
      </w:r>
    </w:p>
    <w:p w14:paraId="3F288E75" w14:textId="7893ED3C" w:rsidR="00C62814" w:rsidRDefault="00C62814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1840074" w14:textId="77777777" w:rsidR="00AE2383" w:rsidRPr="009138C4" w:rsidRDefault="00AE2383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62815A9" w14:textId="6B6E92C6" w:rsidR="00675681" w:rsidRPr="009138C4" w:rsidRDefault="00675681" w:rsidP="00675681">
      <w:pPr>
        <w:rPr>
          <w:b/>
          <w:sz w:val="24"/>
          <w:szCs w:val="24"/>
          <w:u w:val="single"/>
        </w:rPr>
      </w:pPr>
      <w:r w:rsidRPr="009138C4">
        <w:rPr>
          <w:b/>
          <w:sz w:val="24"/>
          <w:szCs w:val="24"/>
          <w:u w:val="single"/>
        </w:rPr>
        <w:t xml:space="preserve">4. </w:t>
      </w:r>
      <w:r w:rsidR="009138C4" w:rsidRPr="009138C4">
        <w:rPr>
          <w:b/>
          <w:sz w:val="24"/>
          <w:szCs w:val="24"/>
          <w:u w:val="single"/>
        </w:rPr>
        <w:t>Zuschüsse und Zuschusshöhe</w:t>
      </w:r>
    </w:p>
    <w:p w14:paraId="6F325299" w14:textId="7EB4A8EF" w:rsidR="00C62814" w:rsidRPr="009138C4" w:rsidRDefault="00AE2383" w:rsidP="00B11E0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4.1</w:t>
      </w:r>
      <w:r w:rsidR="00771BC5" w:rsidRPr="009138C4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771BC5" w:rsidRPr="009138C4">
        <w:rPr>
          <w:rFonts w:ascii="Verdana" w:hAnsi="Verdana" w:cs="Verdana"/>
          <w:color w:val="000000"/>
          <w:sz w:val="20"/>
          <w:szCs w:val="20"/>
        </w:rPr>
        <w:tab/>
      </w:r>
      <w:r w:rsidR="00675681" w:rsidRPr="009138C4">
        <w:rPr>
          <w:rFonts w:ascii="Verdana" w:hAnsi="Verdana" w:cs="Verdana"/>
          <w:color w:val="000000"/>
          <w:sz w:val="20"/>
          <w:szCs w:val="20"/>
        </w:rPr>
        <w:t xml:space="preserve">Im Rahmen </w:t>
      </w:r>
      <w:r w:rsidR="00D21919" w:rsidRPr="009138C4">
        <w:rPr>
          <w:rFonts w:ascii="Verdana" w:hAnsi="Verdana" w:cs="Verdana"/>
          <w:color w:val="000000"/>
          <w:sz w:val="20"/>
          <w:szCs w:val="20"/>
        </w:rPr>
        <w:t>der jeweiligen Finanz- und Haushaltslage der Stadt</w:t>
      </w:r>
      <w:r w:rsidR="00675681" w:rsidRPr="009138C4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DA35B3" w:rsidRPr="009138C4">
        <w:rPr>
          <w:rFonts w:ascii="Verdana" w:hAnsi="Verdana" w:cs="Verdana"/>
          <w:color w:val="000000"/>
          <w:sz w:val="20"/>
          <w:szCs w:val="20"/>
        </w:rPr>
        <w:t>können</w:t>
      </w:r>
      <w:r w:rsidR="00675681" w:rsidRPr="009138C4">
        <w:rPr>
          <w:rFonts w:ascii="Verdana" w:hAnsi="Verdana" w:cs="Verdana"/>
          <w:color w:val="000000"/>
          <w:sz w:val="20"/>
          <w:szCs w:val="20"/>
        </w:rPr>
        <w:t xml:space="preserve"> die </w:t>
      </w:r>
      <w:r w:rsidR="00DA35B3" w:rsidRPr="009138C4">
        <w:rPr>
          <w:rFonts w:ascii="Verdana" w:hAnsi="Verdana" w:cs="Verdana"/>
          <w:color w:val="000000"/>
          <w:sz w:val="20"/>
          <w:szCs w:val="20"/>
        </w:rPr>
        <w:t xml:space="preserve">Antragssteller eine Förderung für ein Vorhaben nach Punkt 3 dieser Richtlinie erhalten. </w:t>
      </w:r>
    </w:p>
    <w:p w14:paraId="4A42EB1C" w14:textId="0442701C" w:rsidR="00675681" w:rsidRPr="009138C4" w:rsidRDefault="00675681" w:rsidP="00B11E02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3D39AF9" w14:textId="468913B7" w:rsidR="00675681" w:rsidRPr="009138C4" w:rsidRDefault="00AE2383" w:rsidP="00B11E0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4.2</w:t>
      </w:r>
      <w:r w:rsidR="00771BC5" w:rsidRPr="009138C4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771BC5" w:rsidRPr="009138C4">
        <w:rPr>
          <w:rFonts w:ascii="Verdana" w:hAnsi="Verdana" w:cs="Verdana"/>
          <w:color w:val="000000"/>
          <w:sz w:val="20"/>
          <w:szCs w:val="20"/>
        </w:rPr>
        <w:tab/>
      </w:r>
      <w:r w:rsidR="00DA35B3" w:rsidRPr="009138C4">
        <w:rPr>
          <w:rFonts w:ascii="Verdana" w:hAnsi="Verdana" w:cs="Verdana"/>
          <w:color w:val="000000"/>
          <w:sz w:val="20"/>
          <w:szCs w:val="20"/>
        </w:rPr>
        <w:t xml:space="preserve">Der Verwaltungsausschuss </w:t>
      </w:r>
      <w:r w:rsidR="009138C4" w:rsidRPr="009138C4">
        <w:rPr>
          <w:rFonts w:ascii="Verdana" w:hAnsi="Verdana" w:cs="Verdana"/>
          <w:color w:val="000000"/>
          <w:sz w:val="20"/>
          <w:szCs w:val="20"/>
        </w:rPr>
        <w:t>legt</w:t>
      </w:r>
      <w:r w:rsidR="00DA35B3" w:rsidRPr="009138C4">
        <w:rPr>
          <w:rFonts w:ascii="Verdana" w:hAnsi="Verdana" w:cs="Verdana"/>
          <w:color w:val="000000"/>
          <w:sz w:val="20"/>
          <w:szCs w:val="20"/>
        </w:rPr>
        <w:t xml:space="preserve"> die Höhe des Zuschusses </w:t>
      </w:r>
      <w:r w:rsidR="009138C4" w:rsidRPr="009138C4">
        <w:rPr>
          <w:rFonts w:ascii="Verdana" w:hAnsi="Verdana" w:cs="Verdana"/>
          <w:color w:val="000000"/>
          <w:sz w:val="20"/>
          <w:szCs w:val="20"/>
        </w:rPr>
        <w:t xml:space="preserve">individuell fest. </w:t>
      </w:r>
    </w:p>
    <w:p w14:paraId="75829975" w14:textId="13C63A23" w:rsidR="001C1109" w:rsidRDefault="001C1109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6B0FE59" w14:textId="77777777" w:rsidR="00AE2383" w:rsidRPr="009138C4" w:rsidRDefault="00AE2383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A0471EE" w14:textId="38396D96" w:rsidR="001C1109" w:rsidRPr="009138C4" w:rsidRDefault="009138C4" w:rsidP="001C1109">
      <w:pPr>
        <w:rPr>
          <w:b/>
          <w:sz w:val="24"/>
          <w:szCs w:val="24"/>
          <w:u w:val="single"/>
        </w:rPr>
      </w:pPr>
      <w:r w:rsidRPr="009138C4">
        <w:rPr>
          <w:b/>
          <w:sz w:val="24"/>
          <w:szCs w:val="24"/>
          <w:u w:val="single"/>
        </w:rPr>
        <w:t>5</w:t>
      </w:r>
      <w:r w:rsidR="001C1109" w:rsidRPr="009138C4">
        <w:rPr>
          <w:b/>
          <w:sz w:val="24"/>
          <w:szCs w:val="24"/>
          <w:u w:val="single"/>
        </w:rPr>
        <w:t xml:space="preserve">. Jugendvereinsförderung </w:t>
      </w:r>
    </w:p>
    <w:p w14:paraId="4FC0FF06" w14:textId="6B24E3A0" w:rsidR="001C1109" w:rsidRPr="009138C4" w:rsidRDefault="001C1109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 w:rsidRPr="009138C4">
        <w:rPr>
          <w:rFonts w:ascii="Verdana" w:hAnsi="Verdana" w:cs="Verdana"/>
          <w:color w:val="000000"/>
          <w:sz w:val="20"/>
          <w:szCs w:val="20"/>
        </w:rPr>
        <w:t xml:space="preserve">Bezüglich der Jugendvereinsförderung wird auf die separate Richtlinie verwiesen. </w:t>
      </w:r>
    </w:p>
    <w:p w14:paraId="1351787B" w14:textId="397C2F7C" w:rsidR="001C1109" w:rsidRDefault="001C1109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C3668A2" w14:textId="77777777" w:rsidR="000A3126" w:rsidRPr="009138C4" w:rsidRDefault="000A3126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E75C372" w14:textId="0B0B5143" w:rsidR="00B11E02" w:rsidRPr="00B11E02" w:rsidRDefault="009138C4" w:rsidP="00B11E02">
      <w:pPr>
        <w:rPr>
          <w:b/>
          <w:sz w:val="24"/>
          <w:szCs w:val="24"/>
          <w:u w:val="single"/>
        </w:rPr>
      </w:pPr>
      <w:r w:rsidRPr="009138C4">
        <w:rPr>
          <w:b/>
          <w:sz w:val="24"/>
          <w:szCs w:val="24"/>
          <w:u w:val="single"/>
        </w:rPr>
        <w:t>6</w:t>
      </w:r>
      <w:r w:rsidR="001C1109" w:rsidRPr="009138C4">
        <w:rPr>
          <w:b/>
          <w:sz w:val="24"/>
          <w:szCs w:val="24"/>
          <w:u w:val="single"/>
        </w:rPr>
        <w:t xml:space="preserve">. </w:t>
      </w:r>
      <w:r w:rsidR="00B11E02" w:rsidRPr="00B11E02">
        <w:rPr>
          <w:b/>
          <w:sz w:val="24"/>
          <w:szCs w:val="24"/>
          <w:u w:val="single"/>
        </w:rPr>
        <w:t>Förderung der Vereine</w:t>
      </w:r>
    </w:p>
    <w:p w14:paraId="066E9EF3" w14:textId="3FCF9ACD" w:rsidR="001C1109" w:rsidRPr="009138C4" w:rsidRDefault="001C1109" w:rsidP="001C1109">
      <w:pPr>
        <w:rPr>
          <w:rFonts w:ascii="Verdana" w:hAnsi="Verdana" w:cs="Verdana"/>
          <w:color w:val="000000"/>
          <w:sz w:val="20"/>
          <w:szCs w:val="20"/>
        </w:rPr>
      </w:pPr>
      <w:r w:rsidRPr="009138C4">
        <w:rPr>
          <w:rFonts w:ascii="Verdana" w:hAnsi="Verdana" w:cs="Verdana"/>
          <w:color w:val="000000"/>
          <w:sz w:val="20"/>
          <w:szCs w:val="20"/>
        </w:rPr>
        <w:t xml:space="preserve">Bezüglich der </w:t>
      </w:r>
      <w:r w:rsidR="00697DBE" w:rsidRPr="009138C4">
        <w:rPr>
          <w:rFonts w:ascii="Verdana" w:hAnsi="Verdana" w:cs="Verdana"/>
          <w:color w:val="000000"/>
          <w:sz w:val="20"/>
          <w:szCs w:val="20"/>
        </w:rPr>
        <w:t>Förderung der Vereine</w:t>
      </w:r>
      <w:r w:rsidRPr="009138C4">
        <w:rPr>
          <w:rFonts w:ascii="Verdana" w:hAnsi="Verdana" w:cs="Verdana"/>
          <w:color w:val="000000"/>
          <w:sz w:val="20"/>
          <w:szCs w:val="20"/>
        </w:rPr>
        <w:t xml:space="preserve"> wird auf die separate Richtlinie verwiesen. </w:t>
      </w:r>
    </w:p>
    <w:p w14:paraId="6E56790B" w14:textId="7E58FEB7" w:rsidR="001C1109" w:rsidRDefault="001C1109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730BA07" w14:textId="77777777" w:rsidR="000A3126" w:rsidRPr="009138C4" w:rsidRDefault="000A3126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B041A71" w14:textId="47272AED" w:rsidR="001C1109" w:rsidRPr="009138C4" w:rsidRDefault="009138C4" w:rsidP="001C1109">
      <w:pPr>
        <w:rPr>
          <w:b/>
          <w:sz w:val="24"/>
          <w:szCs w:val="24"/>
          <w:u w:val="single"/>
        </w:rPr>
      </w:pPr>
      <w:r w:rsidRPr="009138C4">
        <w:rPr>
          <w:b/>
          <w:sz w:val="24"/>
          <w:szCs w:val="24"/>
          <w:u w:val="single"/>
        </w:rPr>
        <w:t>7</w:t>
      </w:r>
      <w:r w:rsidR="001C1109" w:rsidRPr="009138C4">
        <w:rPr>
          <w:b/>
          <w:sz w:val="24"/>
          <w:szCs w:val="24"/>
          <w:u w:val="single"/>
        </w:rPr>
        <w:t xml:space="preserve">. Inkrafttreten  </w:t>
      </w:r>
    </w:p>
    <w:p w14:paraId="37DAF8E2" w14:textId="0A0DA54B" w:rsidR="00C62814" w:rsidRPr="009138C4" w:rsidRDefault="001C1109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 w:rsidRPr="009138C4">
        <w:rPr>
          <w:rFonts w:ascii="Verdana" w:hAnsi="Verdana" w:cs="Verdana"/>
          <w:color w:val="000000"/>
          <w:sz w:val="20"/>
          <w:szCs w:val="20"/>
        </w:rPr>
        <w:t xml:space="preserve">Diese Richtlinien treten mit dem Beschluss durch den Gemeinderat in Kraft. </w:t>
      </w:r>
    </w:p>
    <w:p w14:paraId="76E7DBC1" w14:textId="37E66CA1" w:rsidR="00C62814" w:rsidRPr="009138C4" w:rsidRDefault="00C62814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DE23D86" w14:textId="655AE733" w:rsidR="00C62814" w:rsidRPr="009138C4" w:rsidRDefault="001C1109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 w:rsidRPr="009138C4">
        <w:rPr>
          <w:rFonts w:ascii="Verdana" w:hAnsi="Verdana" w:cs="Verdana"/>
          <w:color w:val="000000"/>
          <w:sz w:val="20"/>
          <w:szCs w:val="20"/>
        </w:rPr>
        <w:t xml:space="preserve">Aulendorf, </w:t>
      </w:r>
      <w:r w:rsidR="00E805EB">
        <w:rPr>
          <w:rFonts w:ascii="Verdana" w:hAnsi="Verdana" w:cs="Verdana"/>
          <w:color w:val="000000"/>
          <w:sz w:val="20"/>
          <w:szCs w:val="20"/>
        </w:rPr>
        <w:t>07.02.2019</w:t>
      </w:r>
    </w:p>
    <w:p w14:paraId="4A46A486" w14:textId="13228A50" w:rsidR="001C1109" w:rsidRPr="009138C4" w:rsidRDefault="001C1109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F20EC8A" w14:textId="17E656A6" w:rsidR="001C1109" w:rsidRPr="009138C4" w:rsidRDefault="001C1109" w:rsidP="00E37122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 w:rsidRPr="009138C4">
        <w:rPr>
          <w:rFonts w:ascii="Verdana" w:hAnsi="Verdana" w:cs="Verdana"/>
          <w:color w:val="000000"/>
          <w:sz w:val="20"/>
          <w:szCs w:val="20"/>
        </w:rPr>
        <w:t>Matthias Burth</w:t>
      </w:r>
    </w:p>
    <w:p w14:paraId="34383B6B" w14:textId="78C800C8" w:rsidR="00E37122" w:rsidRPr="00E37122" w:rsidRDefault="001C1109" w:rsidP="00A9067F">
      <w:pPr>
        <w:ind w:left="705" w:hanging="705"/>
        <w:jc w:val="both"/>
        <w:rPr>
          <w:rFonts w:ascii="Verdana" w:hAnsi="Verdana" w:cs="Verdana"/>
          <w:color w:val="000000"/>
          <w:sz w:val="20"/>
          <w:szCs w:val="20"/>
        </w:rPr>
      </w:pPr>
      <w:r w:rsidRPr="009138C4">
        <w:rPr>
          <w:rFonts w:ascii="Verdana" w:hAnsi="Verdana" w:cs="Verdana"/>
          <w:color w:val="000000"/>
          <w:sz w:val="20"/>
          <w:szCs w:val="20"/>
        </w:rPr>
        <w:t>Bürgermeister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sectPr w:rsidR="00E37122" w:rsidRPr="00E371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4177"/>
    <w:multiLevelType w:val="hybridMultilevel"/>
    <w:tmpl w:val="45C61508"/>
    <w:lvl w:ilvl="0" w:tplc="F74262B6">
      <w:start w:val="1"/>
      <w:numFmt w:val="bullet"/>
      <w:lvlText w:val="-"/>
      <w:lvlJc w:val="left"/>
      <w:pPr>
        <w:ind w:left="720" w:hanging="360"/>
      </w:pPr>
      <w:rPr>
        <w:rFonts w:ascii="Frutiger LT 45 Light" w:eastAsiaTheme="minorHAnsi" w:hAnsi="Frutiger LT 45 Light" w:cs="Frutiger LT 45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446DB"/>
    <w:multiLevelType w:val="hybridMultilevel"/>
    <w:tmpl w:val="02F60406"/>
    <w:lvl w:ilvl="0" w:tplc="F430864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03A"/>
    <w:multiLevelType w:val="hybridMultilevel"/>
    <w:tmpl w:val="556209B0"/>
    <w:lvl w:ilvl="0" w:tplc="F74262B6">
      <w:start w:val="1"/>
      <w:numFmt w:val="bullet"/>
      <w:lvlText w:val="-"/>
      <w:lvlJc w:val="left"/>
      <w:pPr>
        <w:ind w:left="720" w:hanging="360"/>
      </w:pPr>
      <w:rPr>
        <w:rFonts w:ascii="Frutiger LT 45 Light" w:eastAsiaTheme="minorHAnsi" w:hAnsi="Frutiger LT 45 Light" w:cs="Frutiger LT 45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F19FA"/>
    <w:multiLevelType w:val="hybridMultilevel"/>
    <w:tmpl w:val="5E2C587C"/>
    <w:lvl w:ilvl="0" w:tplc="F430864E">
      <w:start w:val="1"/>
      <w:numFmt w:val="bullet"/>
      <w:lvlText w:val="-"/>
      <w:lvlJc w:val="left"/>
      <w:pPr>
        <w:ind w:left="1425" w:hanging="360"/>
      </w:pPr>
      <w:rPr>
        <w:rFonts w:ascii="Verdana" w:eastAsiaTheme="minorHAnsi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75730FF"/>
    <w:multiLevelType w:val="hybridMultilevel"/>
    <w:tmpl w:val="CEB45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92C40"/>
    <w:multiLevelType w:val="hybridMultilevel"/>
    <w:tmpl w:val="AE5479A4"/>
    <w:lvl w:ilvl="0" w:tplc="0407000F">
      <w:start w:val="1"/>
      <w:numFmt w:val="decimal"/>
      <w:lvlText w:val="%1.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AF929BC"/>
    <w:multiLevelType w:val="hybridMultilevel"/>
    <w:tmpl w:val="A55E8D58"/>
    <w:lvl w:ilvl="0" w:tplc="F74262B6">
      <w:start w:val="1"/>
      <w:numFmt w:val="bullet"/>
      <w:lvlText w:val="-"/>
      <w:lvlJc w:val="left"/>
      <w:rPr>
        <w:rFonts w:ascii="Frutiger LT 45 Light" w:eastAsiaTheme="minorHAnsi" w:hAnsi="Frutiger LT 45 Light" w:cs="Frutiger LT 45 Light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B6F35A2"/>
    <w:multiLevelType w:val="hybridMultilevel"/>
    <w:tmpl w:val="3446A924"/>
    <w:lvl w:ilvl="0" w:tplc="8962FE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C210B"/>
    <w:multiLevelType w:val="hybridMultilevel"/>
    <w:tmpl w:val="08F2AB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263E4C"/>
    <w:multiLevelType w:val="hybridMultilevel"/>
    <w:tmpl w:val="3F54C686"/>
    <w:lvl w:ilvl="0" w:tplc="F430864E">
      <w:start w:val="1"/>
      <w:numFmt w:val="bullet"/>
      <w:lvlText w:val="-"/>
      <w:lvlJc w:val="left"/>
      <w:pPr>
        <w:ind w:left="1425" w:hanging="360"/>
      </w:pPr>
      <w:rPr>
        <w:rFonts w:ascii="Verdana" w:eastAsiaTheme="minorHAnsi" w:hAnsi="Verdana" w:cs="Verdana" w:hint="default"/>
      </w:r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9C"/>
    <w:rsid w:val="00051074"/>
    <w:rsid w:val="0005685F"/>
    <w:rsid w:val="00065DDE"/>
    <w:rsid w:val="00090EFA"/>
    <w:rsid w:val="000A22C8"/>
    <w:rsid w:val="000A3126"/>
    <w:rsid w:val="000A5041"/>
    <w:rsid w:val="000F5555"/>
    <w:rsid w:val="001303A8"/>
    <w:rsid w:val="00177000"/>
    <w:rsid w:val="001B2390"/>
    <w:rsid w:val="001C1109"/>
    <w:rsid w:val="001D7AB3"/>
    <w:rsid w:val="001F6673"/>
    <w:rsid w:val="00220468"/>
    <w:rsid w:val="002D409C"/>
    <w:rsid w:val="002F7058"/>
    <w:rsid w:val="00314B43"/>
    <w:rsid w:val="004B282C"/>
    <w:rsid w:val="004B68A7"/>
    <w:rsid w:val="004D79B4"/>
    <w:rsid w:val="005040DA"/>
    <w:rsid w:val="00511484"/>
    <w:rsid w:val="005749FB"/>
    <w:rsid w:val="00643AB6"/>
    <w:rsid w:val="00644EB2"/>
    <w:rsid w:val="00675681"/>
    <w:rsid w:val="00697DBE"/>
    <w:rsid w:val="00705C7F"/>
    <w:rsid w:val="00771BC5"/>
    <w:rsid w:val="007735E0"/>
    <w:rsid w:val="00847210"/>
    <w:rsid w:val="00881B83"/>
    <w:rsid w:val="008E5DD7"/>
    <w:rsid w:val="00900F7F"/>
    <w:rsid w:val="009138C4"/>
    <w:rsid w:val="00960F25"/>
    <w:rsid w:val="00A22628"/>
    <w:rsid w:val="00A63D87"/>
    <w:rsid w:val="00A9067F"/>
    <w:rsid w:val="00A90904"/>
    <w:rsid w:val="00A91C50"/>
    <w:rsid w:val="00AE2383"/>
    <w:rsid w:val="00B11E02"/>
    <w:rsid w:val="00B2299C"/>
    <w:rsid w:val="00B8705C"/>
    <w:rsid w:val="00BE37DA"/>
    <w:rsid w:val="00C35E68"/>
    <w:rsid w:val="00C36477"/>
    <w:rsid w:val="00C43222"/>
    <w:rsid w:val="00C44838"/>
    <w:rsid w:val="00C62814"/>
    <w:rsid w:val="00C63E40"/>
    <w:rsid w:val="00CC097B"/>
    <w:rsid w:val="00CE5A7D"/>
    <w:rsid w:val="00CF27CC"/>
    <w:rsid w:val="00D21919"/>
    <w:rsid w:val="00D47644"/>
    <w:rsid w:val="00D53942"/>
    <w:rsid w:val="00D54B05"/>
    <w:rsid w:val="00DA14EF"/>
    <w:rsid w:val="00DA35B3"/>
    <w:rsid w:val="00E37122"/>
    <w:rsid w:val="00E459D9"/>
    <w:rsid w:val="00E764D1"/>
    <w:rsid w:val="00E805EB"/>
    <w:rsid w:val="00E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20A6"/>
  <w15:chartTrackingRefBased/>
  <w15:docId w15:val="{AB4D3FCC-99DE-4660-8823-AC9EE3B1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14B4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DA14E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A14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A14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A14E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14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14E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1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1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B1088-0E00-439D-AEAD-9ECFA11B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4B36E48D.dotm</Template>
  <TotalTime>0</TotalTime>
  <Pages>3</Pages>
  <Words>625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Johler, Silke</dc:creator>
  <cp:keywords/>
  <dc:description/>
  <cp:lastModifiedBy>Johler, Silke</cp:lastModifiedBy>
  <cp:revision>2</cp:revision>
  <cp:lastPrinted>2019-01-22T09:39:00Z</cp:lastPrinted>
  <dcterms:created xsi:type="dcterms:W3CDTF">2019-12-26T15:12:00Z</dcterms:created>
  <dcterms:modified xsi:type="dcterms:W3CDTF">2019-12-26T15:12:00Z</dcterms:modified>
</cp:coreProperties>
</file>